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FA2735" w:rsidRPr="00405113" w:rsidTr="003378CF">
        <w:tc>
          <w:tcPr>
            <w:tcW w:w="4678" w:type="dxa"/>
          </w:tcPr>
          <w:p w:rsidR="00FA2735" w:rsidRPr="00405113" w:rsidRDefault="00FA2735" w:rsidP="003378CF">
            <w:pPr>
              <w:pStyle w:val="Heading1"/>
              <w:spacing w:before="0"/>
              <w:ind w:left="0" w:right="-104"/>
              <w:jc w:val="left"/>
              <w:rPr>
                <w:rFonts w:ascii="Times New Roman Bold" w:hAnsi="Times New Roman Bold"/>
                <w:spacing w:val="-10"/>
                <w:sz w:val="25"/>
                <w:szCs w:val="25"/>
                <w:lang w:val="en-US"/>
              </w:rPr>
            </w:pPr>
            <w:r w:rsidRPr="00405113">
              <w:rPr>
                <w:rFonts w:ascii="Times New Roman Bold" w:hAnsi="Times New Roman Bold"/>
                <w:spacing w:val="-10"/>
                <w:sz w:val="25"/>
                <w:szCs w:val="25"/>
                <w:lang w:val="en-US"/>
              </w:rPr>
              <w:t>HỘI TRUYỀN THÔNG SỐ VIỆT NAM</w:t>
            </w:r>
          </w:p>
          <w:p w:rsidR="00FA2735" w:rsidRPr="00405113" w:rsidRDefault="00FA2735" w:rsidP="003378CF">
            <w:pPr>
              <w:pStyle w:val="Heading1"/>
              <w:spacing w:before="0"/>
              <w:ind w:left="0" w:right="0"/>
              <w:rPr>
                <w:rFonts w:ascii="Times New Roman Bold" w:hAnsi="Times New Roman Bold"/>
                <w:spacing w:val="-10"/>
                <w:sz w:val="25"/>
                <w:szCs w:val="25"/>
                <w:lang w:val="en-US"/>
              </w:rPr>
            </w:pPr>
            <w:r w:rsidRPr="00405113">
              <w:rPr>
                <w:rFonts w:ascii="Times New Roman Bold" w:hAnsi="Times New Roman Bold"/>
                <w:noProof/>
                <w:spacing w:val="-10"/>
                <w:sz w:val="25"/>
                <w:szCs w:val="25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325C0" wp14:editId="796C335A">
                      <wp:simplePos x="0" y="0"/>
                      <wp:positionH relativeFrom="column">
                        <wp:posOffset>162950</wp:posOffset>
                      </wp:positionH>
                      <wp:positionV relativeFrom="paragraph">
                        <wp:posOffset>47235</wp:posOffset>
                      </wp:positionV>
                      <wp:extent cx="2215661" cy="0"/>
                      <wp:effectExtent l="0" t="0" r="32385" b="19050"/>
                      <wp:wrapNone/>
                      <wp:docPr id="1249599005" name="Straight Connector 1249599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566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99776" id="Straight Connector 12495990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3.7pt" to="187.3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8" w:type="dxa"/>
          </w:tcPr>
          <w:p w:rsidR="00FA2735" w:rsidRPr="00405113" w:rsidRDefault="00FA2735" w:rsidP="003378CF">
            <w:pPr>
              <w:tabs>
                <w:tab w:val="left" w:pos="4588"/>
              </w:tabs>
              <w:jc w:val="center"/>
              <w:rPr>
                <w:rFonts w:ascii="Times New Roman Bold" w:hAnsi="Times New Roman Bold"/>
                <w:i/>
                <w:spacing w:val="-10"/>
                <w:sz w:val="25"/>
                <w:szCs w:val="25"/>
                <w:lang w:val="en-US"/>
              </w:rPr>
            </w:pPr>
          </w:p>
        </w:tc>
      </w:tr>
    </w:tbl>
    <w:p w:rsidR="00FA2735" w:rsidRDefault="00FA2735" w:rsidP="00FA2735">
      <w:pPr>
        <w:spacing w:before="120" w:after="120"/>
        <w:jc w:val="center"/>
        <w:rPr>
          <w:b/>
          <w:sz w:val="27"/>
          <w:szCs w:val="27"/>
          <w:lang w:val="en-US"/>
        </w:rPr>
      </w:pPr>
      <w:r w:rsidRPr="00B45695">
        <w:rPr>
          <w:b/>
          <w:sz w:val="27"/>
          <w:szCs w:val="27"/>
          <w:lang w:val="vi-VN"/>
        </w:rPr>
        <w:t xml:space="preserve">DANH SÁCH CÁC </w:t>
      </w:r>
      <w:r>
        <w:rPr>
          <w:b/>
          <w:sz w:val="27"/>
          <w:szCs w:val="27"/>
          <w:lang w:val="en-US"/>
        </w:rPr>
        <w:t xml:space="preserve">TỔ CHỨC, GIẢI PHÁP, SẢN PHẨM </w:t>
      </w:r>
    </w:p>
    <w:p w:rsidR="00FA2735" w:rsidRPr="009E3270" w:rsidRDefault="00FA2735" w:rsidP="00FA2735">
      <w:pPr>
        <w:spacing w:before="120" w:after="120"/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ĐẠT GIẢI THƯỞNG CHUYỂN ĐỔI SỐ VIỆT NAM NĂM 2024</w:t>
      </w:r>
    </w:p>
    <w:p w:rsidR="00FA2735" w:rsidRPr="00AA7BB3" w:rsidRDefault="00FA2735" w:rsidP="00FA2735">
      <w:pPr>
        <w:widowControl/>
        <w:numPr>
          <w:ilvl w:val="0"/>
          <w:numId w:val="1"/>
        </w:numPr>
        <w:autoSpaceDE/>
        <w:autoSpaceDN/>
        <w:spacing w:before="120" w:after="120"/>
        <w:rPr>
          <w:rFonts w:eastAsia="Calibri"/>
          <w:b/>
          <w:sz w:val="27"/>
          <w:szCs w:val="27"/>
        </w:rPr>
      </w:pPr>
      <w:r w:rsidRPr="00217338">
        <w:rPr>
          <w:b/>
          <w:bCs/>
          <w:color w:val="000000"/>
          <w:sz w:val="27"/>
          <w:szCs w:val="27"/>
        </w:rPr>
        <w:t>Hạng mục 1: Cơ quan nhà nước chuyển đổi số xuất sắc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596"/>
        <w:gridCol w:w="4394"/>
        <w:gridCol w:w="4819"/>
      </w:tblGrid>
      <w:tr w:rsidR="00FA2735" w:rsidRPr="00323931" w:rsidTr="003378CF">
        <w:tc>
          <w:tcPr>
            <w:tcW w:w="596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23931">
              <w:rPr>
                <w:b/>
                <w:bCs/>
                <w:color w:val="000000"/>
                <w:sz w:val="27"/>
                <w:szCs w:val="27"/>
              </w:rPr>
              <w:t>TT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Tổ chức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23931">
              <w:rPr>
                <w:b/>
                <w:bCs/>
                <w:color w:val="000000"/>
                <w:sz w:val="27"/>
                <w:szCs w:val="27"/>
              </w:rPr>
              <w:t>Giải pháp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28143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Uỷ ban nhân dân </w:t>
            </w:r>
            <w:r w:rsidRPr="00323931">
              <w:rPr>
                <w:color w:val="000000"/>
                <w:sz w:val="27"/>
                <w:szCs w:val="27"/>
              </w:rPr>
              <w:t>thành phố Đà Nẵng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Hệ thống </w:t>
            </w:r>
            <w:r>
              <w:rPr>
                <w:color w:val="000000"/>
                <w:sz w:val="27"/>
                <w:szCs w:val="27"/>
                <w:lang w:val="en-US"/>
              </w:rPr>
              <w:t>G</w:t>
            </w:r>
            <w:r w:rsidRPr="00323931">
              <w:rPr>
                <w:color w:val="000000"/>
                <w:sz w:val="27"/>
                <w:szCs w:val="27"/>
              </w:rPr>
              <w:t>iám sát điều hành thông minh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thành phố Đà Nẵng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Ủy ban </w:t>
            </w:r>
            <w:r>
              <w:rPr>
                <w:color w:val="000000"/>
                <w:sz w:val="27"/>
                <w:szCs w:val="27"/>
                <w:lang w:val="en-US"/>
              </w:rPr>
              <w:t>n</w:t>
            </w:r>
            <w:r w:rsidRPr="00323931">
              <w:rPr>
                <w:color w:val="000000"/>
                <w:sz w:val="27"/>
                <w:szCs w:val="27"/>
              </w:rPr>
              <w:t>hân dân tỉnh Lạng Sơn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Giải pháp Chuyển đổi số trong ngành </w:t>
            </w:r>
            <w:r>
              <w:rPr>
                <w:color w:val="000000"/>
                <w:sz w:val="27"/>
                <w:szCs w:val="27"/>
                <w:lang w:val="en-US"/>
              </w:rPr>
              <w:t>G</w:t>
            </w:r>
            <w:r w:rsidRPr="00323931">
              <w:rPr>
                <w:color w:val="000000"/>
                <w:sz w:val="27"/>
                <w:szCs w:val="27"/>
              </w:rPr>
              <w:t xml:space="preserve">iáo dục và </w:t>
            </w:r>
            <w:r>
              <w:rPr>
                <w:color w:val="000000"/>
                <w:sz w:val="27"/>
                <w:szCs w:val="27"/>
                <w:lang w:val="en-US"/>
              </w:rPr>
              <w:t>Đ</w:t>
            </w:r>
            <w:r w:rsidRPr="00323931">
              <w:rPr>
                <w:color w:val="000000"/>
                <w:sz w:val="27"/>
                <w:szCs w:val="27"/>
              </w:rPr>
              <w:t>ào tạo tỉnh Lạng Sơn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Sở Thông tin và Truyền thông thành phố Đà Nẵng</w:t>
            </w:r>
          </w:p>
        </w:tc>
        <w:tc>
          <w:tcPr>
            <w:tcW w:w="4819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  <w:lang w:val="en-US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Nền tảng </w:t>
            </w:r>
            <w:r>
              <w:rPr>
                <w:color w:val="000000"/>
                <w:sz w:val="27"/>
                <w:szCs w:val="27"/>
                <w:lang w:val="en-US"/>
              </w:rPr>
              <w:t>H</w:t>
            </w:r>
            <w:r w:rsidRPr="00323931">
              <w:rPr>
                <w:color w:val="000000"/>
                <w:sz w:val="27"/>
                <w:szCs w:val="27"/>
              </w:rPr>
              <w:t>ành trình số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(xe 115 số)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Kho bạc Nhà nước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Giải pháp </w:t>
            </w:r>
            <w:r w:rsidRPr="00337752">
              <w:rPr>
                <w:color w:val="000000"/>
                <w:sz w:val="27"/>
                <w:szCs w:val="27"/>
              </w:rPr>
              <w:t>Chuyển đổi số từ Kho bạc giao dịch truyền thống sang Kho bạc điện tử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5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Sở Thông tin và Truyền thông tỉnh Tây Ninh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Bộ giải pháp </w:t>
            </w:r>
            <w:r>
              <w:rPr>
                <w:color w:val="000000"/>
                <w:sz w:val="27"/>
                <w:szCs w:val="27"/>
              </w:rPr>
              <w:t>công nghệ số</w:t>
            </w:r>
            <w:r w:rsidRPr="00323931">
              <w:rPr>
                <w:color w:val="000000"/>
                <w:sz w:val="27"/>
                <w:szCs w:val="27"/>
              </w:rPr>
              <w:t xml:space="preserve"> hỗ trợ phát triển chính quyền số, kinh tế số</w:t>
            </w:r>
            <w:r>
              <w:rPr>
                <w:color w:val="000000"/>
                <w:sz w:val="27"/>
                <w:szCs w:val="27"/>
              </w:rPr>
              <w:t>,</w:t>
            </w:r>
            <w:r w:rsidRPr="00323931">
              <w:rPr>
                <w:color w:val="000000"/>
                <w:sz w:val="27"/>
                <w:szCs w:val="27"/>
              </w:rPr>
              <w:t xml:space="preserve"> xã hội số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ind w:right="-186"/>
              <w:jc w:val="both"/>
              <w:rPr>
                <w:color w:val="000000"/>
                <w:sz w:val="27"/>
                <w:szCs w:val="27"/>
              </w:rPr>
            </w:pPr>
            <w:r w:rsidRPr="00337752">
              <w:rPr>
                <w:color w:val="000000"/>
                <w:sz w:val="27"/>
                <w:szCs w:val="27"/>
              </w:rPr>
              <w:t xml:space="preserve">Trung tâm Dữ liệu Quốc gia </w:t>
            </w:r>
            <w:r>
              <w:rPr>
                <w:color w:val="000000"/>
                <w:sz w:val="27"/>
                <w:szCs w:val="27"/>
              </w:rPr>
              <w:t>về dân cư - Cục CSQLHC về TTXH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, </w:t>
            </w:r>
            <w:r w:rsidRPr="00337752">
              <w:rPr>
                <w:color w:val="000000"/>
                <w:sz w:val="27"/>
                <w:szCs w:val="27"/>
              </w:rPr>
              <w:t>Bộ Công an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D</w:t>
            </w:r>
            <w:r w:rsidRPr="00323931">
              <w:rPr>
                <w:color w:val="000000"/>
                <w:sz w:val="27"/>
                <w:szCs w:val="27"/>
              </w:rPr>
              <w:t xml:space="preserve">ịch vụ công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trực tuyến </w:t>
            </w:r>
            <w:r w:rsidRPr="00323931">
              <w:rPr>
                <w:color w:val="000000"/>
                <w:sz w:val="27"/>
                <w:szCs w:val="27"/>
              </w:rPr>
              <w:t>cấp phiếu Lý lịch tư pháp trên ứng dụng VNeID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7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Thành Đoàn TP. Hồ Chí Minh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Ứng </w:t>
            </w:r>
            <w:r>
              <w:rPr>
                <w:color w:val="000000"/>
                <w:sz w:val="27"/>
                <w:szCs w:val="27"/>
              </w:rPr>
              <w:t>d</w:t>
            </w:r>
            <w:r w:rsidRPr="00323931">
              <w:rPr>
                <w:color w:val="000000"/>
                <w:sz w:val="27"/>
                <w:szCs w:val="27"/>
              </w:rPr>
              <w:t xml:space="preserve">ụng Tuổi </w:t>
            </w:r>
            <w:r>
              <w:rPr>
                <w:color w:val="000000"/>
                <w:sz w:val="27"/>
                <w:szCs w:val="27"/>
              </w:rPr>
              <w:t>t</w:t>
            </w:r>
            <w:r w:rsidRPr="00323931">
              <w:rPr>
                <w:color w:val="000000"/>
                <w:sz w:val="27"/>
                <w:szCs w:val="27"/>
              </w:rPr>
              <w:t xml:space="preserve">rẻ Thành </w:t>
            </w:r>
            <w:r>
              <w:rPr>
                <w:color w:val="000000"/>
                <w:sz w:val="27"/>
                <w:szCs w:val="27"/>
              </w:rPr>
              <w:t>p</w:t>
            </w:r>
            <w:r w:rsidRPr="00323931">
              <w:rPr>
                <w:color w:val="000000"/>
                <w:sz w:val="27"/>
                <w:szCs w:val="27"/>
              </w:rPr>
              <w:t xml:space="preserve">hố </w:t>
            </w:r>
            <w:r>
              <w:rPr>
                <w:color w:val="000000"/>
                <w:sz w:val="27"/>
                <w:szCs w:val="27"/>
                <w:lang w:val="en-US"/>
              </w:rPr>
              <w:t>mang t</w:t>
            </w:r>
            <w:r w:rsidRPr="004C6423">
              <w:rPr>
                <w:color w:val="000000"/>
                <w:sz w:val="27"/>
                <w:szCs w:val="27"/>
                <w:lang w:val="en-US"/>
              </w:rPr>
              <w:t>ê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n </w:t>
            </w:r>
            <w:r w:rsidRPr="00323931">
              <w:rPr>
                <w:color w:val="000000"/>
                <w:sz w:val="27"/>
                <w:szCs w:val="27"/>
              </w:rPr>
              <w:t>Bác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Cục Đăng ký quốc gia giao dịch bảo đảm, Bộ Tư pháp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Hệ thống đăng ký trực tuyến về biện pháp bảo đảm bằng động sản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9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Cục Quản lý xuất nhập cảnh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, </w:t>
            </w:r>
            <w:r w:rsidRPr="00323931">
              <w:rPr>
                <w:color w:val="000000"/>
                <w:sz w:val="27"/>
                <w:szCs w:val="27"/>
              </w:rPr>
              <w:t>Bộ Công an</w:t>
            </w:r>
          </w:p>
        </w:tc>
        <w:tc>
          <w:tcPr>
            <w:tcW w:w="4819" w:type="dxa"/>
            <w:vAlign w:val="center"/>
          </w:tcPr>
          <w:p w:rsidR="00FA2735" w:rsidRPr="00337752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  <w:highlight w:val="yellow"/>
              </w:rPr>
            </w:pPr>
            <w:r w:rsidRPr="00217338">
              <w:rPr>
                <w:color w:val="000000"/>
                <w:sz w:val="27"/>
                <w:szCs w:val="27"/>
              </w:rPr>
              <w:t xml:space="preserve">Dịch vụ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công trực tuyến </w:t>
            </w:r>
            <w:r w:rsidRPr="00217338">
              <w:rPr>
                <w:color w:val="000000"/>
                <w:sz w:val="27"/>
                <w:szCs w:val="27"/>
              </w:rPr>
              <w:t xml:space="preserve">cấp hộ chiếu phổ thông ở trong nước và Dịch vụ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công trực tuyến </w:t>
            </w:r>
            <w:r w:rsidRPr="00217338">
              <w:rPr>
                <w:color w:val="000000"/>
                <w:sz w:val="27"/>
                <w:szCs w:val="27"/>
              </w:rPr>
              <w:t>cấp thị thực điện tử theo đề nghị của người nước ngoài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23931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Ủy ban nhân dân thành phố Thủ Đức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Bộ giải pháp thực hiện hiệu quả chuyển đổi số trên địa bàn thành phố Thủ Đức</w:t>
            </w:r>
          </w:p>
        </w:tc>
      </w:tr>
      <w:tr w:rsidR="00FA2735" w:rsidRPr="00323931" w:rsidTr="003378CF">
        <w:tc>
          <w:tcPr>
            <w:tcW w:w="596" w:type="dxa"/>
            <w:vAlign w:val="center"/>
          </w:tcPr>
          <w:p w:rsidR="00FA2735" w:rsidRPr="007D550D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23931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Viện </w:t>
            </w:r>
            <w:r>
              <w:rPr>
                <w:color w:val="000000"/>
                <w:sz w:val="27"/>
                <w:szCs w:val="27"/>
              </w:rPr>
              <w:t>K</w:t>
            </w:r>
            <w:r w:rsidRPr="00323931">
              <w:rPr>
                <w:color w:val="000000"/>
                <w:sz w:val="27"/>
                <w:szCs w:val="27"/>
              </w:rPr>
              <w:t xml:space="preserve">iểm sát </w:t>
            </w:r>
            <w:r>
              <w:rPr>
                <w:color w:val="000000"/>
                <w:sz w:val="27"/>
                <w:szCs w:val="27"/>
                <w:lang w:val="en-US"/>
              </w:rPr>
              <w:t>n</w:t>
            </w:r>
            <w:r w:rsidRPr="00323931">
              <w:rPr>
                <w:color w:val="000000"/>
                <w:sz w:val="27"/>
                <w:szCs w:val="27"/>
              </w:rPr>
              <w:t>hân dân T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P. </w:t>
            </w:r>
            <w:r w:rsidRPr="00323931">
              <w:rPr>
                <w:color w:val="000000"/>
                <w:sz w:val="27"/>
                <w:szCs w:val="27"/>
              </w:rPr>
              <w:t>Hồ Chí Minh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Phần mềm quản lý án hình sự </w:t>
            </w:r>
          </w:p>
        </w:tc>
      </w:tr>
    </w:tbl>
    <w:p w:rsidR="00FA2735" w:rsidRDefault="00FA2735" w:rsidP="00FA2735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b/>
          <w:bCs/>
          <w:sz w:val="27"/>
          <w:szCs w:val="27"/>
        </w:rPr>
      </w:pPr>
    </w:p>
    <w:p w:rsidR="00FA2735" w:rsidRDefault="00FA2735" w:rsidP="00FA2735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b/>
          <w:bCs/>
          <w:sz w:val="27"/>
          <w:szCs w:val="27"/>
          <w:lang w:val="en-US"/>
        </w:rPr>
      </w:pPr>
    </w:p>
    <w:p w:rsidR="00FA2735" w:rsidRDefault="00FA2735" w:rsidP="00FA2735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b/>
          <w:bCs/>
          <w:sz w:val="27"/>
          <w:szCs w:val="27"/>
          <w:lang w:val="en-US"/>
        </w:rPr>
      </w:pPr>
    </w:p>
    <w:p w:rsidR="00FA2735" w:rsidRPr="00080623" w:rsidRDefault="00FA2735" w:rsidP="00FA2735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 xml:space="preserve">2. </w:t>
      </w:r>
      <w:r w:rsidRPr="00080623">
        <w:rPr>
          <w:b/>
          <w:bCs/>
          <w:sz w:val="27"/>
          <w:szCs w:val="27"/>
        </w:rPr>
        <w:t>Hạng mục 2: Doanh nghiệp, đơn vị sự nghiệp chuyển đổi số xuất sắc</w:t>
      </w:r>
    </w:p>
    <w:tbl>
      <w:tblPr>
        <w:tblStyle w:val="TableGrid"/>
        <w:tblW w:w="987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4422"/>
        <w:gridCol w:w="4819"/>
      </w:tblGrid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 w:rsidRPr="007849D0">
              <w:rPr>
                <w:b/>
                <w:bCs/>
                <w:color w:val="000000"/>
                <w:sz w:val="27"/>
                <w:szCs w:val="27"/>
              </w:rPr>
              <w:lastRenderedPageBreak/>
              <w:t>TT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Tổ chức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 w:rsidRPr="007849D0">
              <w:rPr>
                <w:b/>
                <w:bCs/>
                <w:color w:val="000000"/>
                <w:sz w:val="27"/>
                <w:szCs w:val="27"/>
              </w:rPr>
              <w:t>Giải pháp</w:t>
            </w:r>
          </w:p>
        </w:tc>
      </w:tr>
      <w:tr w:rsidR="00FA2735" w:rsidRPr="007849D0" w:rsidTr="003378CF">
        <w:trPr>
          <w:trHeight w:val="512"/>
        </w:trPr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Ngân hàng TMCP Nam Á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Điểm giao dịch số ONEBANK</w:t>
            </w:r>
          </w:p>
        </w:tc>
      </w:tr>
      <w:tr w:rsidR="00FA2735" w:rsidRPr="007849D0" w:rsidTr="003378CF">
        <w:trPr>
          <w:trHeight w:val="629"/>
        </w:trPr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Bảo tàng Mỹ thuật Việt Nam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Không gian </w:t>
            </w:r>
            <w:r>
              <w:rPr>
                <w:color w:val="000000"/>
                <w:sz w:val="27"/>
                <w:szCs w:val="27"/>
                <w:lang w:val="en-US"/>
              </w:rPr>
              <w:t>T</w:t>
            </w:r>
            <w:r w:rsidRPr="00323931">
              <w:rPr>
                <w:color w:val="000000"/>
                <w:sz w:val="27"/>
                <w:szCs w:val="27"/>
              </w:rPr>
              <w:t xml:space="preserve">riển lãm </w:t>
            </w:r>
            <w:r>
              <w:rPr>
                <w:color w:val="000000"/>
                <w:sz w:val="27"/>
                <w:szCs w:val="27"/>
                <w:lang w:val="en-US"/>
              </w:rPr>
              <w:t>M</w:t>
            </w:r>
            <w:r w:rsidRPr="00323931">
              <w:rPr>
                <w:color w:val="000000"/>
                <w:sz w:val="27"/>
                <w:szCs w:val="27"/>
              </w:rPr>
              <w:t>ỹ thuật trực tuyến - VAES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Ngân hàng TMCP Quân đội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 xml:space="preserve">Phần mềm quản lý bán hàng mSeller, Vòng thời trang thanh toán MB Stellar, Thẻ MB JCB </w:t>
            </w:r>
            <w:r>
              <w:rPr>
                <w:color w:val="000000"/>
                <w:sz w:val="27"/>
                <w:szCs w:val="27"/>
              </w:rPr>
              <w:t>Be The Sky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Tổng Công ty Cổ phẩn Bưu chính Viettel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Ứ</w:t>
            </w:r>
            <w:r w:rsidRPr="007849D0">
              <w:rPr>
                <w:color w:val="000000"/>
                <w:sz w:val="27"/>
                <w:szCs w:val="27"/>
              </w:rPr>
              <w:t>ng dụng các giải pháp công nghệ trong quy trình vận hành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 xml:space="preserve">Công ty Cổ phần </w:t>
            </w:r>
            <w:r w:rsidRPr="00C37497">
              <w:rPr>
                <w:color w:val="000000"/>
                <w:sz w:val="27"/>
                <w:szCs w:val="27"/>
              </w:rPr>
              <w:t>Đ</w:t>
            </w:r>
            <w:r w:rsidRPr="007849D0">
              <w:rPr>
                <w:color w:val="000000"/>
                <w:sz w:val="27"/>
                <w:szCs w:val="27"/>
              </w:rPr>
              <w:t>ường Quảng Ngãi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Hệ thống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trực tuyến</w:t>
            </w:r>
            <w:r w:rsidRPr="007849D0">
              <w:rPr>
                <w:color w:val="000000"/>
                <w:sz w:val="27"/>
                <w:szCs w:val="27"/>
              </w:rPr>
              <w:t xml:space="preserve"> quản lý vùng nguyên liệu, tiếp nhận, thanh toán tiền mía tại Nhà máy </w:t>
            </w:r>
            <w:r>
              <w:rPr>
                <w:color w:val="000000"/>
                <w:sz w:val="27"/>
                <w:szCs w:val="27"/>
              </w:rPr>
              <w:t>đ</w:t>
            </w:r>
            <w:r w:rsidRPr="007849D0">
              <w:rPr>
                <w:color w:val="000000"/>
                <w:sz w:val="27"/>
                <w:szCs w:val="27"/>
              </w:rPr>
              <w:t>ường An Khê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9C5006">
              <w:rPr>
                <w:color w:val="000000"/>
                <w:sz w:val="27"/>
                <w:szCs w:val="27"/>
              </w:rPr>
              <w:t>Thư viện Trường Đại học Nha Trang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 xml:space="preserve">Chuyển đổi số nguồn học liệu của Thư viện phục vụ </w:t>
            </w:r>
            <w:r>
              <w:rPr>
                <w:color w:val="000000"/>
                <w:sz w:val="27"/>
                <w:szCs w:val="27"/>
              </w:rPr>
              <w:t>đ</w:t>
            </w:r>
            <w:r w:rsidRPr="007849D0">
              <w:rPr>
                <w:color w:val="000000"/>
                <w:sz w:val="27"/>
                <w:szCs w:val="27"/>
              </w:rPr>
              <w:t xml:space="preserve">ào tạo, </w:t>
            </w:r>
            <w:r>
              <w:rPr>
                <w:color w:val="000000"/>
                <w:sz w:val="27"/>
                <w:szCs w:val="27"/>
              </w:rPr>
              <w:t>n</w:t>
            </w:r>
            <w:r w:rsidRPr="007849D0">
              <w:rPr>
                <w:color w:val="000000"/>
                <w:sz w:val="27"/>
                <w:szCs w:val="27"/>
              </w:rPr>
              <w:t xml:space="preserve">ghiên cứu </w:t>
            </w:r>
            <w:r>
              <w:rPr>
                <w:color w:val="000000"/>
                <w:sz w:val="27"/>
                <w:szCs w:val="27"/>
              </w:rPr>
              <w:t>k</w:t>
            </w:r>
            <w:r w:rsidRPr="007849D0">
              <w:rPr>
                <w:color w:val="000000"/>
                <w:sz w:val="27"/>
                <w:szCs w:val="27"/>
              </w:rPr>
              <w:t>hoa học và phục vụ cộng đồng</w:t>
            </w:r>
          </w:p>
        </w:tc>
      </w:tr>
      <w:tr w:rsidR="00FA2735" w:rsidRPr="007849D0" w:rsidTr="003378CF">
        <w:trPr>
          <w:trHeight w:val="548"/>
        </w:trPr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41756E">
              <w:rPr>
                <w:color w:val="000000"/>
                <w:sz w:val="27"/>
                <w:szCs w:val="27"/>
              </w:rPr>
              <w:t>Trung tâm Bảo tồn Di tích Cố đô Huế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433DFB">
              <w:rPr>
                <w:color w:val="000000"/>
                <w:sz w:val="27"/>
                <w:szCs w:val="27"/>
              </w:rPr>
              <w:t>Ứng dụng công nghệ số bảo tồn và phát huy giá trị di sản Cố đô Huế</w:t>
            </w:r>
          </w:p>
        </w:tc>
      </w:tr>
      <w:tr w:rsidR="00FA2735" w:rsidRPr="007849D0" w:rsidTr="003378CF">
        <w:trPr>
          <w:trHeight w:val="548"/>
        </w:trPr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 xml:space="preserve">Bệnh viện Nhân dân Gia </w:t>
            </w:r>
            <w:r w:rsidRPr="00C37497">
              <w:rPr>
                <w:color w:val="000000"/>
                <w:sz w:val="27"/>
                <w:szCs w:val="27"/>
              </w:rPr>
              <w:t>Đ</w:t>
            </w:r>
            <w:r w:rsidRPr="007849D0">
              <w:rPr>
                <w:color w:val="000000"/>
                <w:sz w:val="27"/>
                <w:szCs w:val="27"/>
              </w:rPr>
              <w:t>ịnh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Kios tiếp nhận thông minh</w:t>
            </w:r>
          </w:p>
        </w:tc>
      </w:tr>
      <w:tr w:rsidR="00FA2735" w:rsidRPr="007849D0" w:rsidTr="003378CF">
        <w:trPr>
          <w:trHeight w:val="742"/>
        </w:trPr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9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Bệnh viện Đa khoa tỉnh Hòa Bình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Bệnh án điện tử (EMR) thay thế hồ sơ bệnh án giấy</w:t>
            </w:r>
          </w:p>
        </w:tc>
      </w:tr>
      <w:tr w:rsidR="00FA2735" w:rsidRPr="007849D0" w:rsidTr="003378CF">
        <w:trPr>
          <w:trHeight w:val="815"/>
        </w:trPr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10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Ngân hàng TMCP Đầu tư và Phát triển Việt Nam</w:t>
            </w:r>
          </w:p>
        </w:tc>
        <w:tc>
          <w:tcPr>
            <w:tcW w:w="4819" w:type="dxa"/>
            <w:vAlign w:val="center"/>
          </w:tcPr>
          <w:p w:rsidR="00FA2735" w:rsidRPr="00346BD7" w:rsidRDefault="00FA2735" w:rsidP="003378CF">
            <w:pPr>
              <w:spacing w:line="288" w:lineRule="auto"/>
              <w:jc w:val="both"/>
              <w:rPr>
                <w:sz w:val="27"/>
                <w:szCs w:val="27"/>
                <w:highlight w:val="yellow"/>
              </w:rPr>
            </w:pPr>
            <w:r w:rsidRPr="00337752">
              <w:rPr>
                <w:color w:val="000000"/>
                <w:sz w:val="27"/>
                <w:szCs w:val="27"/>
              </w:rPr>
              <w:t>BIDV Payment Hub; Chuyển đổi dữ liệu Delta vào hệ thống Core Banking; Hệ thống BIDV Open API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 w:rsidRPr="007849D0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Ngân hàng Thương mại Cổ phần Tiên Phong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App TPBank, LiveBank 24/7, TPBank Biz, Ứng dụng chuyển đổi số trong hoạt động vận hành nội bộ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 w:rsidRPr="007849D0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Trường Đại học Trà Vinh</w:t>
            </w:r>
          </w:p>
        </w:tc>
        <w:tc>
          <w:tcPr>
            <w:tcW w:w="4819" w:type="dxa"/>
            <w:vAlign w:val="center"/>
          </w:tcPr>
          <w:p w:rsidR="00FA2735" w:rsidRPr="00346BD7" w:rsidRDefault="00FA2735" w:rsidP="003378CF">
            <w:pPr>
              <w:spacing w:line="288" w:lineRule="auto"/>
              <w:jc w:val="both"/>
              <w:rPr>
                <w:sz w:val="27"/>
                <w:szCs w:val="27"/>
                <w:highlight w:val="yellow"/>
              </w:rPr>
            </w:pPr>
            <w:r w:rsidRPr="00EB0BA3">
              <w:rPr>
                <w:color w:val="000000"/>
                <w:sz w:val="27"/>
                <w:szCs w:val="27"/>
              </w:rPr>
              <w:t>Nâng cấp hệ thống TMS Ver2 với tính năng ký số theo lô, quản lý Khoa học Công nghệ, đồng bộ MS Teams và TVU Mobile</w:t>
            </w:r>
          </w:p>
        </w:tc>
      </w:tr>
      <w:tr w:rsidR="00FA2735" w:rsidRPr="007849D0" w:rsidTr="003378CF">
        <w:trPr>
          <w:trHeight w:val="539"/>
        </w:trPr>
        <w:tc>
          <w:tcPr>
            <w:tcW w:w="630" w:type="dxa"/>
            <w:vAlign w:val="center"/>
          </w:tcPr>
          <w:p w:rsidR="00FA2735" w:rsidRPr="00CE691F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 w:rsidRPr="007849D0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4422" w:type="dxa"/>
            <w:vAlign w:val="bottom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Ngân hàng Cathay United Bank - Chi nhánh TP. Hồ Chí Minh</w:t>
            </w:r>
          </w:p>
        </w:tc>
        <w:tc>
          <w:tcPr>
            <w:tcW w:w="4819" w:type="dxa"/>
            <w:vAlign w:val="bottom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Ứng dụng cho vay tiêu dùng trực tuyến CUB Vietnam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ind w:right="28"/>
              <w:jc w:val="both"/>
              <w:rPr>
                <w:sz w:val="27"/>
                <w:szCs w:val="27"/>
              </w:rPr>
            </w:pPr>
            <w:r w:rsidRPr="007849D0">
              <w:rPr>
                <w:color w:val="000000"/>
                <w:sz w:val="27"/>
                <w:szCs w:val="27"/>
              </w:rPr>
              <w:t>Công ty TNHH J&amp;T Express Việt Nam</w:t>
            </w:r>
          </w:p>
        </w:tc>
        <w:tc>
          <w:tcPr>
            <w:tcW w:w="4819" w:type="dxa"/>
            <w:vAlign w:val="center"/>
          </w:tcPr>
          <w:p w:rsidR="00FA2735" w:rsidRPr="00FC622E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  <w:lang w:val="en-US"/>
              </w:rPr>
            </w:pPr>
            <w:r w:rsidRPr="003445E8">
              <w:rPr>
                <w:color w:val="000000"/>
                <w:sz w:val="27"/>
                <w:szCs w:val="27"/>
              </w:rPr>
              <w:t>Giải pháp hậu cần thông minh - Smart e-logistic solution</w:t>
            </w:r>
          </w:p>
        </w:tc>
      </w:tr>
      <w:tr w:rsidR="00FA2735" w:rsidRPr="007849D0" w:rsidTr="003378CF">
        <w:tc>
          <w:tcPr>
            <w:tcW w:w="630" w:type="dxa"/>
            <w:vAlign w:val="center"/>
          </w:tcPr>
          <w:p w:rsidR="00FA2735" w:rsidRPr="00E90DCA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lastRenderedPageBreak/>
              <w:t>15</w:t>
            </w:r>
          </w:p>
        </w:tc>
        <w:tc>
          <w:tcPr>
            <w:tcW w:w="4422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Tổng Công ty Cổ phần Bảo hiểm Quân đội</w:t>
            </w:r>
          </w:p>
        </w:tc>
        <w:tc>
          <w:tcPr>
            <w:tcW w:w="4819" w:type="dxa"/>
            <w:vAlign w:val="center"/>
          </w:tcPr>
          <w:p w:rsidR="00FA2735" w:rsidRPr="007849D0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Ứng dụng MIC </w:t>
            </w:r>
          </w:p>
        </w:tc>
      </w:tr>
    </w:tbl>
    <w:p w:rsidR="00FA2735" w:rsidRPr="000573CA" w:rsidRDefault="00FA2735" w:rsidP="00FA2735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 xml:space="preserve">3. </w:t>
      </w:r>
      <w:r w:rsidRPr="000573CA">
        <w:rPr>
          <w:b/>
          <w:bCs/>
          <w:sz w:val="27"/>
          <w:szCs w:val="27"/>
        </w:rPr>
        <w:t>Hạng mục 3: Sản phẩm, dịch vụ, giải pháp chuyển đổi số tiêu biểu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7"/>
        <w:gridCol w:w="4380"/>
        <w:gridCol w:w="4819"/>
      </w:tblGrid>
      <w:tr w:rsidR="00FA2735" w:rsidRPr="00037D49" w:rsidTr="003378CF">
        <w:tc>
          <w:tcPr>
            <w:tcW w:w="577" w:type="dxa"/>
          </w:tcPr>
          <w:p w:rsidR="00FA2735" w:rsidRPr="00037D49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 w:rsidRPr="00037D49">
              <w:rPr>
                <w:b/>
                <w:bCs/>
                <w:sz w:val="27"/>
                <w:szCs w:val="27"/>
              </w:rPr>
              <w:t>TT</w:t>
            </w:r>
          </w:p>
        </w:tc>
        <w:tc>
          <w:tcPr>
            <w:tcW w:w="4380" w:type="dxa"/>
          </w:tcPr>
          <w:p w:rsidR="00FA2735" w:rsidRPr="00037D49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 w:rsidRPr="00037D49">
              <w:rPr>
                <w:b/>
                <w:bCs/>
                <w:sz w:val="27"/>
                <w:szCs w:val="27"/>
              </w:rPr>
              <w:t>Giải pháp</w:t>
            </w:r>
          </w:p>
        </w:tc>
        <w:tc>
          <w:tcPr>
            <w:tcW w:w="4819" w:type="dxa"/>
          </w:tcPr>
          <w:p w:rsidR="00FA2735" w:rsidRPr="00037D49" w:rsidRDefault="00FA2735" w:rsidP="003378CF">
            <w:pPr>
              <w:spacing w:line="288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Tổ chức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1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CB0F46">
              <w:rPr>
                <w:color w:val="000000"/>
                <w:sz w:val="27"/>
                <w:szCs w:val="27"/>
              </w:rPr>
              <w:t>Trục Phát triển Hợp đồng điện tử Việt Nam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CB0F46">
              <w:rPr>
                <w:color w:val="000000"/>
                <w:sz w:val="27"/>
                <w:szCs w:val="27"/>
              </w:rPr>
              <w:t>Trung tâm Tin học và Công nghệ số</w:t>
            </w:r>
            <w:r>
              <w:rPr>
                <w:color w:val="000000"/>
                <w:sz w:val="27"/>
                <w:szCs w:val="27"/>
              </w:rPr>
              <w:t>, Cục Thương mại điện tử và Kinh tế số, Bộ Công thương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Nền tảng </w:t>
            </w:r>
            <w:r w:rsidRPr="00323931">
              <w:rPr>
                <w:color w:val="000000"/>
                <w:sz w:val="27"/>
                <w:szCs w:val="27"/>
              </w:rPr>
              <w:t>Agribank Open API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Ngân hàng Nông nghiệp và Phát triển Nông thôn Việt Nam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Hệ sinh thái giải pháp ứng dụng QRcode 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Công ty </w:t>
            </w:r>
            <w:r>
              <w:rPr>
                <w:color w:val="000000"/>
                <w:sz w:val="27"/>
                <w:szCs w:val="27"/>
              </w:rPr>
              <w:t>Cổ phần</w:t>
            </w:r>
            <w:r w:rsidRPr="00323931">
              <w:rPr>
                <w:color w:val="000000"/>
                <w:sz w:val="27"/>
                <w:szCs w:val="27"/>
              </w:rPr>
              <w:t xml:space="preserve"> iCheck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380" w:type="dxa"/>
            <w:vAlign w:val="center"/>
          </w:tcPr>
          <w:p w:rsidR="00FA2735" w:rsidRPr="00CF335D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9C5006">
              <w:rPr>
                <w:sz w:val="27"/>
                <w:szCs w:val="27"/>
              </w:rPr>
              <w:t>Clinky - Nền tảng bán hàng và chăm sóc khách hàng đa kênh</w:t>
            </w:r>
          </w:p>
        </w:tc>
        <w:tc>
          <w:tcPr>
            <w:tcW w:w="4819" w:type="dxa"/>
            <w:vAlign w:val="center"/>
          </w:tcPr>
          <w:p w:rsidR="00FA2735" w:rsidRPr="00346BD7" w:rsidRDefault="00FA2735" w:rsidP="003378CF">
            <w:pPr>
              <w:spacing w:line="288" w:lineRule="auto"/>
              <w:jc w:val="both"/>
              <w:rPr>
                <w:sz w:val="27"/>
                <w:szCs w:val="27"/>
                <w:highlight w:val="yellow"/>
              </w:rPr>
            </w:pPr>
            <w:r w:rsidRPr="00217338">
              <w:rPr>
                <w:color w:val="000000"/>
                <w:sz w:val="27"/>
                <w:szCs w:val="27"/>
              </w:rPr>
              <w:t>Công ty TNHH Kyanon Digital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380" w:type="dxa"/>
            <w:vAlign w:val="center"/>
          </w:tcPr>
          <w:p w:rsidR="00FA2735" w:rsidRPr="00337752" w:rsidRDefault="00FA2735" w:rsidP="003378CF">
            <w:pPr>
              <w:spacing w:line="288" w:lineRule="auto"/>
              <w:jc w:val="both"/>
              <w:rPr>
                <w:sz w:val="27"/>
                <w:szCs w:val="27"/>
                <w:highlight w:val="yellow"/>
              </w:rPr>
            </w:pPr>
            <w:r w:rsidRPr="00EB11F4">
              <w:rPr>
                <w:color w:val="000000"/>
                <w:sz w:val="27"/>
                <w:szCs w:val="27"/>
              </w:rPr>
              <w:t>3 Giải pháp: Quản lý trạm biến áp và lưới điện hạ áp online S3M-SGMV, Giám sát và điều khiển hệ thống điện mặt trời S3M-SEMS-PV, Quản lý năng lượng hiệu quả S3M-SEMS-L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TNHH Giải pháp lưới điện thông minh SES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E2332F">
              <w:rPr>
                <w:color w:val="000000"/>
                <w:sz w:val="27"/>
                <w:szCs w:val="27"/>
              </w:rPr>
              <w:t xml:space="preserve">Bộ giải </w:t>
            </w:r>
            <w:r>
              <w:rPr>
                <w:color w:val="000000"/>
                <w:sz w:val="27"/>
                <w:szCs w:val="27"/>
                <w:lang w:val="en-US"/>
              </w:rPr>
              <w:t>pháp</w:t>
            </w:r>
            <w:r w:rsidRPr="00E2332F">
              <w:rPr>
                <w:color w:val="000000"/>
                <w:sz w:val="27"/>
                <w:szCs w:val="27"/>
              </w:rPr>
              <w:t>: Cổng thanh toán AppotaPay và SmartPOS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Cổ phần AppotaPay</w:t>
            </w:r>
          </w:p>
        </w:tc>
      </w:tr>
      <w:tr w:rsidR="00FA2735" w:rsidRPr="00037D49" w:rsidTr="003378CF">
        <w:trPr>
          <w:trHeight w:val="449"/>
        </w:trPr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Hệ sinh thái giáo dục số MobiEdu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Tổng công ty Viễn thông MobiFone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380" w:type="dxa"/>
            <w:vAlign w:val="center"/>
          </w:tcPr>
          <w:p w:rsidR="00FA2735" w:rsidRPr="00337752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  <w:highlight w:val="yellow"/>
              </w:rPr>
            </w:pPr>
            <w:r w:rsidRPr="00217338">
              <w:rPr>
                <w:color w:val="000000"/>
                <w:sz w:val="27"/>
                <w:szCs w:val="27"/>
              </w:rPr>
              <w:t>Hệ thống thông tin Quản lý, thu thập và khai thác dữ liệu đo đếm ranh giới đầu nguồn của EVN (MDMS EVN)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CB0F46">
              <w:rPr>
                <w:color w:val="000000"/>
                <w:sz w:val="27"/>
                <w:szCs w:val="27"/>
              </w:rPr>
              <w:t>Công ty Viễn thông Điện lực và Công nghệ thông tin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Phần mềm tính toán tổn thất điện năng theo ngày cho các đơn vị trực thuộc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Tổng công ty Điện lực Miền Nam - Tập đoàn Điện lực Việt Nam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9C5006">
              <w:rPr>
                <w:color w:val="000000"/>
                <w:sz w:val="27"/>
                <w:szCs w:val="27"/>
              </w:rPr>
              <w:t>Hệ thống màn hình kỹ thuật số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9C5006">
              <w:rPr>
                <w:color w:val="000000"/>
                <w:sz w:val="27"/>
                <w:szCs w:val="27"/>
              </w:rPr>
              <w:t>Công ty cổ phần CN TTTT Thiên Hy Long Việt Nam - Chicilon Media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Nền tảng Hồ sơ Sức khỏe Điện tử</w:t>
            </w:r>
          </w:p>
        </w:tc>
        <w:tc>
          <w:tcPr>
            <w:tcW w:w="4819" w:type="dxa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Tổng Công ty Giải pháp Doanh nghiệp Viettel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FC622E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 w:rsidRPr="0032393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Giải pháp điều hành toàn trình dự án xây dựng tập trung IOC 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CB0F46">
              <w:rPr>
                <w:color w:val="000000"/>
                <w:sz w:val="27"/>
                <w:szCs w:val="27"/>
              </w:rPr>
              <w:t xml:space="preserve">Tổng Công ty CP Công trình Viettel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FA2735" w:rsidRPr="00037D49" w:rsidTr="003378CF">
        <w:trPr>
          <w:trHeight w:val="494"/>
        </w:trPr>
        <w:tc>
          <w:tcPr>
            <w:tcW w:w="577" w:type="dxa"/>
            <w:vAlign w:val="center"/>
          </w:tcPr>
          <w:p w:rsidR="00FA2735" w:rsidRPr="00FC622E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3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Hệ sinh thái tài chính số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23931">
              <w:rPr>
                <w:color w:val="000000"/>
                <w:sz w:val="27"/>
                <w:szCs w:val="27"/>
              </w:rPr>
              <w:t>Viettel Money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Tổng công ty Dịch vụ số Viettel</w:t>
            </w:r>
          </w:p>
        </w:tc>
      </w:tr>
      <w:tr w:rsidR="00FA2735" w:rsidRPr="00037D49" w:rsidTr="003378CF">
        <w:trPr>
          <w:trHeight w:val="476"/>
        </w:trPr>
        <w:tc>
          <w:tcPr>
            <w:tcW w:w="577" w:type="dxa"/>
            <w:vAlign w:val="center"/>
          </w:tcPr>
          <w:p w:rsidR="00FA2735" w:rsidRPr="00FC622E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Giải pháp Bảo hiểm Confidon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TNHH Phần mềm FPT</w:t>
            </w:r>
          </w:p>
        </w:tc>
      </w:tr>
      <w:tr w:rsidR="00FA2735" w:rsidRPr="00037D49" w:rsidTr="003378CF">
        <w:tc>
          <w:tcPr>
            <w:tcW w:w="577" w:type="dxa"/>
            <w:vAlign w:val="center"/>
          </w:tcPr>
          <w:p w:rsidR="00FA2735" w:rsidRPr="00FC622E" w:rsidRDefault="00FA2735" w:rsidP="003378CF">
            <w:pPr>
              <w:spacing w:line="288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</w:t>
            </w:r>
            <w:r w:rsidRPr="007849D0">
              <w:rPr>
                <w:color w:val="000000"/>
                <w:sz w:val="27"/>
                <w:szCs w:val="27"/>
              </w:rPr>
              <w:t xml:space="preserve">ền tảng phân tích dữ liệu video ứng dụng trí tuệ nhân tạo </w:t>
            </w:r>
            <w:r w:rsidRPr="00323931">
              <w:rPr>
                <w:color w:val="000000"/>
                <w:sz w:val="27"/>
                <w:szCs w:val="27"/>
              </w:rPr>
              <w:t>akaCam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TNHH Phần mềm FPT</w:t>
            </w:r>
          </w:p>
        </w:tc>
      </w:tr>
    </w:tbl>
    <w:p w:rsidR="00FA2735" w:rsidRDefault="00FA2735" w:rsidP="00FA2735">
      <w:pPr>
        <w:spacing w:line="288" w:lineRule="auto"/>
        <w:rPr>
          <w:b/>
          <w:bCs/>
          <w:sz w:val="27"/>
          <w:szCs w:val="27"/>
          <w:lang w:val="en-US"/>
        </w:rPr>
      </w:pPr>
    </w:p>
    <w:p w:rsidR="00FA2735" w:rsidRPr="0014566D" w:rsidRDefault="00FA2735" w:rsidP="00FA2735">
      <w:pPr>
        <w:pStyle w:val="ListParagraph"/>
        <w:widowControl/>
        <w:numPr>
          <w:ilvl w:val="0"/>
          <w:numId w:val="2"/>
        </w:numPr>
        <w:autoSpaceDE/>
        <w:autoSpaceDN/>
        <w:spacing w:after="160" w:line="288" w:lineRule="auto"/>
        <w:contextualSpacing/>
        <w:rPr>
          <w:b/>
          <w:bCs/>
          <w:sz w:val="27"/>
          <w:szCs w:val="27"/>
        </w:rPr>
      </w:pPr>
      <w:r w:rsidRPr="0014566D">
        <w:rPr>
          <w:b/>
          <w:bCs/>
          <w:sz w:val="27"/>
          <w:szCs w:val="27"/>
        </w:rPr>
        <w:t>Hạng mục 4: Sản phẩm, giải pháp chuyển đổi số vì cộng đồng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7"/>
        <w:gridCol w:w="4380"/>
        <w:gridCol w:w="4819"/>
      </w:tblGrid>
      <w:tr w:rsidR="00FA2735" w:rsidRPr="00323931" w:rsidTr="003378CF">
        <w:tc>
          <w:tcPr>
            <w:tcW w:w="577" w:type="dxa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037D49">
              <w:rPr>
                <w:b/>
                <w:bCs/>
                <w:sz w:val="27"/>
                <w:szCs w:val="27"/>
              </w:rPr>
              <w:t>TT</w:t>
            </w:r>
          </w:p>
        </w:tc>
        <w:tc>
          <w:tcPr>
            <w:tcW w:w="4380" w:type="dxa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 w:rsidRPr="00037D49">
              <w:rPr>
                <w:b/>
                <w:bCs/>
                <w:sz w:val="27"/>
                <w:szCs w:val="27"/>
              </w:rPr>
              <w:t>Giải pháp</w:t>
            </w:r>
          </w:p>
        </w:tc>
        <w:tc>
          <w:tcPr>
            <w:tcW w:w="4819" w:type="dxa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Tổ chức</w:t>
            </w:r>
          </w:p>
        </w:tc>
      </w:tr>
      <w:tr w:rsidR="00FA2735" w:rsidRPr="00323931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1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Mô hình Tổ công nghệ số cộng đồng trên địa bàn tỉnh Lạng Sơn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Ủy ban </w:t>
            </w:r>
            <w:r>
              <w:rPr>
                <w:color w:val="000000"/>
                <w:sz w:val="27"/>
                <w:szCs w:val="27"/>
                <w:lang w:val="en-US"/>
              </w:rPr>
              <w:t>n</w:t>
            </w:r>
            <w:r w:rsidRPr="00323931">
              <w:rPr>
                <w:color w:val="000000"/>
                <w:sz w:val="27"/>
                <w:szCs w:val="27"/>
              </w:rPr>
              <w:t>hân dân tỉnh Lạng Sơn</w:t>
            </w:r>
          </w:p>
        </w:tc>
      </w:tr>
      <w:tr w:rsidR="00FA2735" w:rsidRPr="00323931" w:rsidTr="003378CF"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2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 xml:space="preserve">Hệ thống Quản lý </w:t>
            </w:r>
            <w:r>
              <w:rPr>
                <w:color w:val="000000"/>
                <w:sz w:val="27"/>
                <w:szCs w:val="27"/>
              </w:rPr>
              <w:t>t</w:t>
            </w:r>
            <w:r w:rsidRPr="00323931">
              <w:rPr>
                <w:color w:val="000000"/>
                <w:sz w:val="27"/>
                <w:szCs w:val="27"/>
              </w:rPr>
              <w:t xml:space="preserve">àu cá, góp phần xóa thẻ vàng IUU và Hỗ trợ ngư dân trên </w:t>
            </w:r>
            <w:r>
              <w:rPr>
                <w:color w:val="000000"/>
                <w:sz w:val="27"/>
                <w:szCs w:val="27"/>
              </w:rPr>
              <w:t>b</w:t>
            </w:r>
            <w:r w:rsidRPr="00323931">
              <w:rPr>
                <w:color w:val="000000"/>
                <w:sz w:val="27"/>
                <w:szCs w:val="27"/>
              </w:rPr>
              <w:t>iển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color w:val="000000"/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TNHH GeoAI Việt Nam</w:t>
            </w:r>
          </w:p>
        </w:tc>
      </w:tr>
      <w:tr w:rsidR="00FA2735" w:rsidRPr="00323931" w:rsidTr="003378CF">
        <w:trPr>
          <w:trHeight w:val="521"/>
        </w:trPr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3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Zalopay QR đa năng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Cổ phần ZION</w:t>
            </w:r>
          </w:p>
        </w:tc>
      </w:tr>
      <w:tr w:rsidR="00FA2735" w:rsidRPr="00323931" w:rsidTr="003378CF">
        <w:trPr>
          <w:trHeight w:val="539"/>
        </w:trPr>
        <w:tc>
          <w:tcPr>
            <w:tcW w:w="577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323931">
              <w:rPr>
                <w:sz w:val="27"/>
                <w:szCs w:val="27"/>
              </w:rPr>
              <w:t>4</w:t>
            </w:r>
          </w:p>
        </w:tc>
        <w:tc>
          <w:tcPr>
            <w:tcW w:w="4380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Sân chơi trí tuệ trực tuyến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323931">
              <w:rPr>
                <w:color w:val="000000"/>
                <w:sz w:val="27"/>
                <w:szCs w:val="27"/>
              </w:rPr>
              <w:t>Violympic</w:t>
            </w:r>
          </w:p>
        </w:tc>
        <w:tc>
          <w:tcPr>
            <w:tcW w:w="4819" w:type="dxa"/>
            <w:vAlign w:val="center"/>
          </w:tcPr>
          <w:p w:rsidR="00FA2735" w:rsidRPr="00323931" w:rsidRDefault="00FA2735" w:rsidP="003378CF">
            <w:pPr>
              <w:spacing w:line="288" w:lineRule="auto"/>
              <w:jc w:val="both"/>
              <w:rPr>
                <w:sz w:val="27"/>
                <w:szCs w:val="27"/>
              </w:rPr>
            </w:pPr>
            <w:r w:rsidRPr="00323931">
              <w:rPr>
                <w:color w:val="000000"/>
                <w:sz w:val="27"/>
                <w:szCs w:val="27"/>
              </w:rPr>
              <w:t>Công ty TNHH FPT IS</w:t>
            </w:r>
          </w:p>
        </w:tc>
      </w:tr>
    </w:tbl>
    <w:p w:rsidR="00FA2735" w:rsidRPr="00217338" w:rsidRDefault="00FA2735" w:rsidP="00FA2735">
      <w:pPr>
        <w:spacing w:line="288" w:lineRule="auto"/>
        <w:rPr>
          <w:b/>
          <w:bCs/>
          <w:i/>
          <w:iCs/>
          <w:sz w:val="6"/>
          <w:szCs w:val="6"/>
        </w:rPr>
      </w:pPr>
    </w:p>
    <w:p w:rsidR="00FA2735" w:rsidRPr="0028143D" w:rsidRDefault="00FA2735" w:rsidP="00FA2735">
      <w:pPr>
        <w:pStyle w:val="ListParagraph"/>
        <w:widowControl/>
        <w:autoSpaceDE/>
        <w:autoSpaceDN/>
        <w:spacing w:before="0" w:after="160" w:line="288" w:lineRule="auto"/>
        <w:ind w:left="720" w:firstLine="0"/>
        <w:contextualSpacing/>
        <w:rPr>
          <w:b/>
          <w:bCs/>
          <w:sz w:val="27"/>
          <w:szCs w:val="27"/>
        </w:rPr>
      </w:pPr>
    </w:p>
    <w:p w:rsidR="00FA2735" w:rsidRPr="003445E8" w:rsidRDefault="00FA2735" w:rsidP="00FA2735">
      <w:pPr>
        <w:pStyle w:val="ListParagraph"/>
        <w:widowControl/>
        <w:numPr>
          <w:ilvl w:val="0"/>
          <w:numId w:val="2"/>
        </w:numPr>
        <w:autoSpaceDE/>
        <w:autoSpaceDN/>
        <w:spacing w:after="160" w:line="288" w:lineRule="auto"/>
        <w:contextualSpacing/>
        <w:rPr>
          <w:b/>
          <w:bCs/>
          <w:sz w:val="27"/>
          <w:szCs w:val="27"/>
        </w:rPr>
      </w:pPr>
      <w:r w:rsidRPr="003445E8">
        <w:rPr>
          <w:b/>
          <w:bCs/>
          <w:sz w:val="27"/>
          <w:szCs w:val="27"/>
        </w:rPr>
        <w:t>Hạng mục 5: Sản phẩm, dịch vụ, giải pháp nước ngoài</w:t>
      </w:r>
    </w:p>
    <w:p w:rsidR="00FA2735" w:rsidRPr="00217338" w:rsidRDefault="00FA2735" w:rsidP="00FA2735">
      <w:pPr>
        <w:spacing w:line="288" w:lineRule="auto"/>
        <w:ind w:left="851"/>
        <w:rPr>
          <w:i/>
          <w:iCs/>
          <w:sz w:val="27"/>
          <w:szCs w:val="27"/>
        </w:rPr>
      </w:pPr>
      <w:r w:rsidRPr="00217338">
        <w:rPr>
          <w:i/>
          <w:iCs/>
          <w:sz w:val="27"/>
          <w:szCs w:val="27"/>
        </w:rPr>
        <w:t>Không có Sản phẩm, dịch vụ, giải pháp đạt Giải.</w:t>
      </w:r>
      <w:r>
        <w:rPr>
          <w:i/>
          <w:iCs/>
          <w:sz w:val="27"/>
          <w:szCs w:val="27"/>
        </w:rPr>
        <w:t>/.</w:t>
      </w:r>
    </w:p>
    <w:p w:rsidR="00FA2735" w:rsidRDefault="00FA2735" w:rsidP="00FA2735">
      <w:pPr>
        <w:rPr>
          <w:b/>
          <w:sz w:val="17"/>
          <w:lang w:val="en-US"/>
        </w:rPr>
      </w:pPr>
    </w:p>
    <w:tbl>
      <w:tblPr>
        <w:tblStyle w:val="TableGrid"/>
        <w:tblW w:w="0" w:type="auto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</w:tblGrid>
      <w:tr w:rsidR="00FA2735" w:rsidTr="00FA2735">
        <w:tc>
          <w:tcPr>
            <w:tcW w:w="4055" w:type="dxa"/>
          </w:tcPr>
          <w:p w:rsidR="00FA2735" w:rsidRDefault="00FA2735" w:rsidP="003378CF">
            <w:pPr>
              <w:pStyle w:val="BodyText"/>
              <w:rPr>
                <w:sz w:val="26"/>
                <w:szCs w:val="26"/>
                <w:lang w:val="en-US"/>
              </w:rPr>
            </w:pPr>
          </w:p>
        </w:tc>
      </w:tr>
    </w:tbl>
    <w:p w:rsidR="00A8005E" w:rsidRPr="00FA2735" w:rsidRDefault="00A8005E">
      <w:pPr>
        <w:rPr>
          <w:lang w:val="en-US"/>
        </w:rPr>
      </w:pPr>
    </w:p>
    <w:sectPr w:rsidR="00A8005E" w:rsidRPr="00FA2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8A5"/>
    <w:multiLevelType w:val="hybridMultilevel"/>
    <w:tmpl w:val="023E68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4A69"/>
    <w:multiLevelType w:val="hybridMultilevel"/>
    <w:tmpl w:val="00703200"/>
    <w:lvl w:ilvl="0" w:tplc="C35AE8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3423">
    <w:abstractNumId w:val="1"/>
  </w:num>
  <w:num w:numId="2" w16cid:durableId="175231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35"/>
    <w:rsid w:val="00A8005E"/>
    <w:rsid w:val="00B151B0"/>
    <w:rsid w:val="00D61511"/>
    <w:rsid w:val="00F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D5332F"/>
  <w15:chartTrackingRefBased/>
  <w15:docId w15:val="{0BB5862C-935C-E44B-9A13-209DF0B5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273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A2735"/>
    <w:pPr>
      <w:spacing w:before="53"/>
      <w:ind w:left="815" w:right="9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2735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A273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A2735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FA2735"/>
    <w:pPr>
      <w:spacing w:before="41"/>
      <w:ind w:left="474" w:hanging="140"/>
    </w:pPr>
  </w:style>
  <w:style w:type="table" w:styleId="TableGrid">
    <w:name w:val="Table Grid"/>
    <w:basedOn w:val="TableNormal"/>
    <w:uiPriority w:val="39"/>
    <w:rsid w:val="00FA273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Mạnh Lực</dc:creator>
  <cp:keywords/>
  <dc:description/>
  <cp:lastModifiedBy>Đỗ Mạnh Lực</cp:lastModifiedBy>
  <cp:revision>1</cp:revision>
  <dcterms:created xsi:type="dcterms:W3CDTF">2024-10-04T10:30:00Z</dcterms:created>
  <dcterms:modified xsi:type="dcterms:W3CDTF">2024-10-04T10:30:00Z</dcterms:modified>
</cp:coreProperties>
</file>